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A7BC0"/>
          <w:sz w:val="28"/>
        </w:rPr>
        <w:id w:val="923930027"/>
        <w:docPartObj>
          <w:docPartGallery w:val="Cover Pages"/>
          <w:docPartUnique/>
        </w:docPartObj>
      </w:sdtPr>
      <w:sdtEndPr>
        <w:rPr>
          <w:szCs w:val="28"/>
        </w:rPr>
      </w:sdtEndPr>
      <w:sdtContent>
        <w:p w14:paraId="65B93A8E" w14:textId="16C5A066" w:rsidR="0041380E" w:rsidRPr="0050580E" w:rsidRDefault="0050580E" w:rsidP="0050580E">
          <w:pPr>
            <w:pStyle w:val="LTAChapterHeading"/>
            <w:jc w:val="center"/>
            <w:rPr>
              <w:color w:val="1F497D" w:themeColor="text2"/>
              <w:sz w:val="52"/>
              <w:szCs w:val="52"/>
            </w:rPr>
          </w:pPr>
          <w:r w:rsidRPr="0050580E">
            <w:rPr>
              <w:color w:val="1F497D" w:themeColor="text2"/>
              <w:sz w:val="52"/>
              <w:szCs w:val="52"/>
            </w:rPr>
            <w:t>Kirkstall ABBEY TENNIS CLUB</w:t>
          </w:r>
        </w:p>
        <w:p w14:paraId="1A8416C7" w14:textId="3669F1CE" w:rsidR="002110A1" w:rsidRPr="0050580E" w:rsidRDefault="002110A1" w:rsidP="0050580E">
          <w:pPr>
            <w:pStyle w:val="LTAChapterHeading"/>
            <w:jc w:val="center"/>
            <w:rPr>
              <w:sz w:val="52"/>
              <w:szCs w:val="52"/>
            </w:rPr>
          </w:pPr>
          <w:r w:rsidRPr="0050580E">
            <w:rPr>
              <w:sz w:val="52"/>
              <w:szCs w:val="52"/>
            </w:rPr>
            <w:t>safe recruitment policy</w:t>
          </w:r>
        </w:p>
        <w:p w14:paraId="586A83C4"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94DEE3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DB9738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8DC874E" w14:textId="2B016FBA" w:rsidR="002110A1" w:rsidRDefault="002110A1" w:rsidP="002110A1">
          <w:pPr>
            <w:pStyle w:val="LTASub-heading1"/>
          </w:pPr>
          <w:r w:rsidRPr="008F7542">
            <w:t xml:space="preserve">Version 1.2 – </w:t>
          </w:r>
          <w:r w:rsidR="00D70182">
            <w:t>January</w:t>
          </w:r>
          <w:r w:rsidR="00B244C8">
            <w:t xml:space="preserve"> </w:t>
          </w:r>
          <w:r>
            <w:t xml:space="preserve">2023 </w:t>
          </w:r>
        </w:p>
        <w:p w14:paraId="4F68CD11" w14:textId="3431B3B6" w:rsidR="002110A1" w:rsidRDefault="002110A1" w:rsidP="002110A1">
          <w:pPr>
            <w:pStyle w:val="LTASub-heading1"/>
            <w:spacing w:before="0" w:after="560"/>
            <w:rPr>
              <w:sz w:val="36"/>
              <w:szCs w:val="28"/>
            </w:rPr>
          </w:pPr>
          <w:r w:rsidRPr="00617883">
            <w:rPr>
              <w:sz w:val="36"/>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D93" w14:textId="77777777" w:rsidR="002110A1" w:rsidRDefault="002110A1" w:rsidP="002110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F21A"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F53AD93" w14:textId="77777777" w:rsidR="002110A1" w:rsidRDefault="002110A1" w:rsidP="002110A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1B9372AC" w14:textId="77777777" w:rsidR="002110A1" w:rsidRDefault="002110A1">
      <w:pPr>
        <w:rPr>
          <w:rFonts w:ascii="Impact" w:eastAsiaTheme="minorHAnsi" w:hAnsi="Impact"/>
          <w:caps/>
          <w:noProof/>
          <w:color w:val="1A7BC0"/>
          <w:sz w:val="36"/>
          <w:szCs w:val="28"/>
        </w:rPr>
      </w:pPr>
      <w:r>
        <w:rPr>
          <w:sz w:val="36"/>
          <w:szCs w:val="28"/>
        </w:rPr>
        <w:br w:type="page"/>
      </w:r>
    </w:p>
    <w:p w14:paraId="3C73E3C0" w14:textId="0292A8F7" w:rsidR="002110A1" w:rsidRPr="00617883" w:rsidRDefault="002110A1" w:rsidP="002110A1">
      <w:pPr>
        <w:pStyle w:val="LTASub-heading1"/>
        <w:spacing w:before="0" w:after="560"/>
        <w:rPr>
          <w:rFonts w:eastAsiaTheme="minorEastAsia"/>
          <w:color w:val="auto"/>
          <w:sz w:val="36"/>
          <w:szCs w:val="32"/>
        </w:rPr>
      </w:pPr>
      <w:r w:rsidRPr="00617883">
        <w:rPr>
          <w:sz w:val="36"/>
          <w:szCs w:val="28"/>
        </w:rPr>
        <w:lastRenderedPageBreak/>
        <w:t xml:space="preserve">Safe recruitment policy </w:t>
      </w:r>
    </w:p>
    <w:p w14:paraId="44F51A7C" w14:textId="77777777" w:rsidR="002110A1" w:rsidRPr="00085D84" w:rsidRDefault="002110A1" w:rsidP="002110A1">
      <w:pPr>
        <w:pStyle w:val="LTASub-heading2"/>
        <w:rPr>
          <w:rFonts w:eastAsia="Cambria"/>
          <w:noProof w:val="0"/>
          <w:sz w:val="28"/>
          <w:szCs w:val="28"/>
        </w:rPr>
      </w:pPr>
      <w:r w:rsidRPr="00085D84">
        <w:rPr>
          <w:noProof w:val="0"/>
          <w:sz w:val="28"/>
          <w:szCs w:val="28"/>
        </w:rPr>
        <w:t>PURPOSE AND SCOPE</w:t>
      </w:r>
    </w:p>
    <w:p w14:paraId="0A05E9CE" w14:textId="3805D09A" w:rsidR="002110A1" w:rsidRPr="00085D84" w:rsidRDefault="0050580E" w:rsidP="002110A1">
      <w:pPr>
        <w:jc w:val="both"/>
        <w:rPr>
          <w:rFonts w:ascii="Arial" w:hAnsi="Arial" w:cs="Arial"/>
          <w:sz w:val="22"/>
          <w:szCs w:val="22"/>
        </w:rPr>
      </w:pPr>
      <w:r w:rsidRPr="00510CF3">
        <w:rPr>
          <w:rFonts w:ascii="Arial" w:hAnsi="Arial" w:cs="Arial"/>
          <w:b/>
          <w:bCs/>
          <w:sz w:val="22"/>
          <w:szCs w:val="22"/>
        </w:rPr>
        <w:t>KATC</w:t>
      </w:r>
      <w:r w:rsidR="002110A1" w:rsidRPr="00085D84">
        <w:rPr>
          <w:rFonts w:ascii="Arial" w:hAnsi="Arial" w:cs="Arial"/>
          <w:sz w:val="22"/>
          <w:szCs w:val="22"/>
        </w:rPr>
        <w:t xml:space="preserve"> is committed to safeguarding children (anyone under 18) and adults at risk. </w:t>
      </w:r>
      <w:r>
        <w:rPr>
          <w:rFonts w:ascii="Arial" w:hAnsi="Arial" w:cs="Arial"/>
          <w:sz w:val="22"/>
          <w:szCs w:val="22"/>
        </w:rPr>
        <w:t>KATC</w:t>
      </w:r>
      <w:r w:rsidR="002110A1" w:rsidRPr="00085D84">
        <w:rPr>
          <w:rFonts w:ascii="Arial" w:hAnsi="Arial" w:cs="Arial"/>
          <w:sz w:val="22"/>
          <w:szCs w:val="22"/>
        </w:rPr>
        <w:t xml:space="preserve"> complies with National Safe Recruitment Procedures and relevant legislation to ensure a consistent and thorough recruitment process. </w:t>
      </w:r>
      <w:r w:rsidR="00611AAA" w:rsidRPr="00581B38">
        <w:rPr>
          <w:rFonts w:ascii="Arial" w:hAnsi="Arial" w:cs="Arial"/>
          <w:b/>
          <w:bCs/>
          <w:sz w:val="22"/>
          <w:szCs w:val="22"/>
        </w:rPr>
        <w:t>KATC</w:t>
      </w:r>
      <w:r w:rsidR="002110A1" w:rsidRPr="00085D84">
        <w:rPr>
          <w:rFonts w:ascii="Arial" w:hAnsi="Arial" w:cs="Arial"/>
          <w:sz w:val="22"/>
          <w:szCs w:val="22"/>
        </w:rPr>
        <w:t xml:space="preserve"> conducts </w:t>
      </w:r>
      <w:r w:rsidR="00957E49">
        <w:rPr>
          <w:rFonts w:ascii="Arial" w:hAnsi="Arial" w:cs="Arial"/>
          <w:sz w:val="22"/>
          <w:szCs w:val="22"/>
        </w:rPr>
        <w:t xml:space="preserve">criminal record checks (such as </w:t>
      </w:r>
      <w:r w:rsidR="002110A1" w:rsidRPr="00085D84">
        <w:rPr>
          <w:rFonts w:ascii="Arial" w:hAnsi="Arial" w:cs="Arial"/>
          <w:sz w:val="22"/>
          <w:szCs w:val="22"/>
        </w:rPr>
        <w:t>Disclosure and Barring Service (DBS) checks</w:t>
      </w:r>
      <w:r w:rsidR="00957E49">
        <w:rPr>
          <w:rFonts w:ascii="Arial" w:hAnsi="Arial" w:cs="Arial"/>
          <w:sz w:val="22"/>
          <w:szCs w:val="22"/>
        </w:rPr>
        <w:t xml:space="preserve">, Protecting Vulnerable Groups (PVG) scheme checks or similar) </w:t>
      </w:r>
      <w:r w:rsidR="002110A1" w:rsidRPr="00085D84">
        <w:rPr>
          <w:rFonts w:ascii="Arial" w:hAnsi="Arial" w:cs="Arial"/>
          <w:sz w:val="22"/>
          <w:szCs w:val="22"/>
        </w:rPr>
        <w:t>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This Policy shall be applied consistently in relation to all staff, coaches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29A1EA43"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 xml:space="preserve">This policy applies to all staff, coaches, volunteers, players, parents/carers and any other individuals associated with </w:t>
      </w:r>
      <w:r w:rsidR="00611AAA" w:rsidRPr="00510CF3">
        <w:rPr>
          <w:rStyle w:val="normaltextrun"/>
          <w:rFonts w:ascii="Arial" w:hAnsi="Arial" w:cs="Arial"/>
          <w:b/>
          <w:bCs/>
          <w:sz w:val="22"/>
          <w:szCs w:val="22"/>
        </w:rPr>
        <w:t>KATC</w:t>
      </w:r>
    </w:p>
    <w:p w14:paraId="1AB0F818" w14:textId="77777777" w:rsidR="002110A1" w:rsidRPr="00085D84" w:rsidRDefault="002110A1" w:rsidP="002110A1">
      <w:pPr>
        <w:pStyle w:val="LTASub-heading2"/>
        <w:rPr>
          <w:rFonts w:eastAsia="Cambria"/>
          <w:sz w:val="28"/>
          <w:szCs w:val="28"/>
        </w:rPr>
      </w:pPr>
      <w:r w:rsidRPr="00085D84">
        <w:rPr>
          <w:sz w:val="28"/>
          <w:szCs w:val="28"/>
        </w:rPr>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7867FD5E"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 xml:space="preserve">References are normally sought after a conditional offer of employment or engagement has been made, however there may be occasions when we ask </w:t>
      </w:r>
      <w:r w:rsidRPr="52D530A5">
        <w:rPr>
          <w:rFonts w:ascii="Arial" w:eastAsia="Arial" w:hAnsi="Arial" w:cs="Arial"/>
          <w:sz w:val="22"/>
          <w:szCs w:val="22"/>
        </w:rPr>
        <w:lastRenderedPageBreak/>
        <w:t>applicants for their consent to contact a referee before an offer of employment or engagement has been made. All conditional offers of employment or engagement are subject</w:t>
      </w:r>
      <w:r w:rsidR="00611AAA">
        <w:rPr>
          <w:rFonts w:ascii="Arial" w:eastAsia="Arial" w:hAnsi="Arial" w:cs="Arial"/>
          <w:sz w:val="22"/>
          <w:szCs w:val="22"/>
        </w:rPr>
        <w:t xml:space="preserve"> to</w:t>
      </w:r>
      <w:r w:rsidRPr="52D530A5">
        <w:rPr>
          <w:rFonts w:ascii="Arial" w:eastAsia="Arial" w:hAnsi="Arial" w:cs="Arial"/>
          <w:sz w:val="22"/>
          <w:szCs w:val="22"/>
        </w:rPr>
        <w:t xml:space="preserve"> 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7233ED79" w:rsidR="002110A1" w:rsidRPr="001F689C" w:rsidRDefault="00611AAA" w:rsidP="002110A1">
      <w:pPr>
        <w:jc w:val="both"/>
        <w:rPr>
          <w:rFonts w:ascii="Arial" w:eastAsia="Arial" w:hAnsi="Arial" w:cs="Arial"/>
          <w:sz w:val="22"/>
          <w:szCs w:val="22"/>
        </w:rPr>
      </w:pPr>
      <w:r w:rsidRPr="00510CF3">
        <w:rPr>
          <w:rFonts w:ascii="Arial" w:eastAsia="Arial" w:hAnsi="Arial" w:cs="Arial"/>
          <w:b/>
          <w:bCs/>
          <w:sz w:val="22"/>
          <w:szCs w:val="22"/>
        </w:rPr>
        <w:t>KATC</w:t>
      </w:r>
      <w:r w:rsidR="002110A1" w:rsidRPr="52D530A5">
        <w:rPr>
          <w:rFonts w:ascii="Arial" w:eastAsia="Arial" w:hAnsi="Arial" w:cs="Arial"/>
          <w:sz w:val="22"/>
          <w:szCs w:val="22"/>
        </w:rPr>
        <w:t xml:space="preserve"> provides an induction programme for all new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which includes our safeguarding policies and procedures. As part of the induction process all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are required to complete an initial probationary period to ensure that their conduct, performance, behaviours and attendance meet the required standards.</w:t>
      </w:r>
    </w:p>
    <w:p w14:paraId="676C43C1" w14:textId="77777777" w:rsidR="002110A1" w:rsidRPr="00085D84" w:rsidRDefault="002110A1" w:rsidP="002110A1">
      <w:pPr>
        <w:pStyle w:val="LTASub-heading2"/>
        <w:jc w:val="both"/>
        <w:rPr>
          <w:rFonts w:eastAsia="Cambria"/>
          <w:sz w:val="28"/>
          <w:szCs w:val="28"/>
        </w:rPr>
      </w:pPr>
      <w:r w:rsidRPr="00085D84">
        <w:rPr>
          <w:sz w:val="28"/>
          <w:szCs w:val="28"/>
        </w:rPr>
        <w:t>DBS CHECKS</w:t>
      </w:r>
    </w:p>
    <w:p w14:paraId="3F702139"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w:t>
      </w:r>
      <w:proofErr w:type="spellStart"/>
      <w:r w:rsidRPr="52D530A5">
        <w:rPr>
          <w:rFonts w:ascii="Arial" w:eastAsia="Arial" w:hAnsi="Arial" w:cs="Arial"/>
          <w:sz w:val="22"/>
          <w:szCs w:val="22"/>
        </w:rPr>
        <w:t>PoFA</w:t>
      </w:r>
      <w:proofErr w:type="spellEnd"/>
      <w:r w:rsidRPr="52D530A5">
        <w:rPr>
          <w:rFonts w:ascii="Arial" w:eastAsia="Arial" w:hAnsi="Arial" w:cs="Arial"/>
          <w:sz w:val="22"/>
          <w:szCs w:val="22"/>
        </w:rPr>
        <w:t>).</w:t>
      </w:r>
    </w:p>
    <w:p w14:paraId="331647ED" w14:textId="77777777" w:rsidR="002110A1" w:rsidRPr="007B02C1" w:rsidRDefault="002110A1" w:rsidP="002110A1">
      <w:pPr>
        <w:jc w:val="both"/>
        <w:rPr>
          <w:rFonts w:ascii="Arial" w:eastAsia="Arial" w:hAnsi="Arial" w:cs="Arial"/>
          <w:sz w:val="22"/>
          <w:szCs w:val="22"/>
        </w:rPr>
      </w:pPr>
    </w:p>
    <w:p w14:paraId="78D211EE" w14:textId="021D3C85"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r w:rsidR="00510CF3" w:rsidRPr="00510CF3">
        <w:rPr>
          <w:rFonts w:ascii="Arial" w:eastAsia="Arial" w:hAnsi="Arial" w:cs="Arial"/>
          <w:b/>
          <w:bCs/>
          <w:sz w:val="22"/>
          <w:szCs w:val="22"/>
        </w:rPr>
        <w:t>KATC</w:t>
      </w:r>
      <w:r w:rsidRPr="52D530A5">
        <w:rPr>
          <w:rFonts w:ascii="Arial" w:eastAsia="Arial" w:hAnsi="Arial" w:cs="Arial"/>
          <w:sz w:val="22"/>
          <w:szCs w:val="22"/>
        </w:rPr>
        <w:t xml:space="preserve"> 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conditional offers of employment or engagement are subject to receipt of a satisfactory DBS check completed through the LTA, and an Overseas Criminal Record check if appropriate. </w:t>
      </w:r>
    </w:p>
    <w:p w14:paraId="6B9239E8" w14:textId="77777777" w:rsidR="002110A1" w:rsidRPr="007B02C1" w:rsidRDefault="002110A1" w:rsidP="002110A1">
      <w:pPr>
        <w:jc w:val="both"/>
        <w:rPr>
          <w:rFonts w:ascii="Arial" w:eastAsia="Arial" w:hAnsi="Arial" w:cs="Arial"/>
          <w:sz w:val="22"/>
          <w:szCs w:val="22"/>
        </w:rPr>
      </w:pPr>
    </w:p>
    <w:p w14:paraId="63C46E3E" w14:textId="46275342"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Pr="00510CF3">
        <w:rPr>
          <w:rFonts w:ascii="Arial" w:eastAsia="Arial" w:hAnsi="Arial" w:cs="Arial"/>
          <w:sz w:val="22"/>
          <w:szCs w:val="22"/>
        </w:rPr>
        <w:t>Chair/Secretary</w:t>
      </w:r>
      <w:r w:rsidRPr="52D530A5">
        <w:rPr>
          <w:rFonts w:ascii="Arial" w:eastAsia="Arial" w:hAnsi="Arial" w:cs="Arial"/>
          <w:sz w:val="22"/>
          <w:szCs w:val="22"/>
        </w:rPr>
        <w:t xml:space="preserve"> may authorise an individual to commence their work in a supervised capacity. However, this does not apply to roles considered as working in Regulated </w:t>
      </w:r>
      <w:r w:rsidR="00510CF3">
        <w:rPr>
          <w:rFonts w:ascii="Arial" w:eastAsia="Arial" w:hAnsi="Arial" w:cs="Arial"/>
          <w:sz w:val="22"/>
          <w:szCs w:val="22"/>
        </w:rPr>
        <w:t>A</w:t>
      </w:r>
      <w:r w:rsidRPr="52D530A5">
        <w:rPr>
          <w:rFonts w:ascii="Arial" w:eastAsia="Arial" w:hAnsi="Arial" w:cs="Arial"/>
          <w:sz w:val="22"/>
          <w:szCs w:val="22"/>
        </w:rPr>
        <w:t>ctivity.</w:t>
      </w:r>
    </w:p>
    <w:p w14:paraId="01C62F32" w14:textId="77777777" w:rsidR="002110A1" w:rsidRPr="007B02C1" w:rsidRDefault="002110A1" w:rsidP="002110A1">
      <w:pPr>
        <w:jc w:val="both"/>
        <w:rPr>
          <w:rFonts w:ascii="Arial" w:eastAsia="Arial" w:hAnsi="Arial" w:cs="Arial"/>
          <w:sz w:val="22"/>
          <w:szCs w:val="22"/>
        </w:rPr>
      </w:pPr>
    </w:p>
    <w:p w14:paraId="2B0D4F82"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77777777" w:rsidR="002110A1" w:rsidRPr="007B02C1" w:rsidRDefault="002110A1" w:rsidP="002110A1">
      <w:pPr>
        <w:jc w:val="both"/>
        <w:rPr>
          <w:rFonts w:ascii="Arial" w:eastAsia="Arial" w:hAnsi="Arial" w:cs="Arial"/>
          <w:sz w:val="22"/>
          <w:szCs w:val="22"/>
        </w:rPr>
      </w:pPr>
      <w:r>
        <w:rPr>
          <w:rFonts w:ascii="Arial" w:eastAsia="Arial" w:hAnsi="Arial" w:cs="Arial"/>
          <w:sz w:val="22"/>
          <w:szCs w:val="22"/>
        </w:rPr>
        <w:t>S</w:t>
      </w:r>
      <w:r w:rsidRPr="52D530A5">
        <w:rPr>
          <w:rFonts w:ascii="Arial" w:eastAsia="Arial" w:hAnsi="Arial" w:cs="Arial"/>
          <w:sz w:val="22"/>
          <w:szCs w:val="22"/>
        </w:rPr>
        <w:t>taff</w:t>
      </w:r>
      <w:r>
        <w:rPr>
          <w:rFonts w:ascii="Arial" w:eastAsia="Arial" w:hAnsi="Arial" w:cs="Arial"/>
          <w:sz w:val="22"/>
          <w:szCs w:val="22"/>
        </w:rPr>
        <w:t>, coaches and volunteers</w:t>
      </w:r>
      <w:r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59FE5A60"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agency workers and contractors used by </w:t>
      </w:r>
      <w:r w:rsidR="00510CF3" w:rsidRPr="00510CF3">
        <w:rPr>
          <w:rFonts w:ascii="Arial" w:eastAsia="Arial" w:hAnsi="Arial" w:cs="Arial"/>
          <w:b/>
          <w:bCs/>
          <w:sz w:val="22"/>
          <w:szCs w:val="22"/>
        </w:rPr>
        <w:t>KATC</w:t>
      </w:r>
      <w:r w:rsidRPr="52D530A5">
        <w:rPr>
          <w:rFonts w:ascii="Arial" w:eastAsia="Arial" w:hAnsi="Arial" w:cs="Arial"/>
          <w:sz w:val="22"/>
          <w:szCs w:val="22"/>
        </w:rPr>
        <w:t xml:space="preserve"> are required to always comply with the Enhanced DBS and Barred List Check requirements as outlined in this Policy. If new or adverse information emerges or appropriate checks have not been made by the Agency </w:t>
      </w:r>
      <w:r w:rsidR="00510CF3">
        <w:rPr>
          <w:rFonts w:ascii="Arial" w:eastAsia="Arial" w:hAnsi="Arial" w:cs="Arial"/>
          <w:b/>
          <w:bCs/>
          <w:sz w:val="22"/>
          <w:szCs w:val="22"/>
        </w:rPr>
        <w:t>KATC</w:t>
      </w:r>
      <w:r w:rsidRPr="52D530A5">
        <w:rPr>
          <w:rFonts w:ascii="Arial" w:eastAsia="Arial" w:hAnsi="Arial" w:cs="Arial"/>
          <w:sz w:val="22"/>
          <w:szCs w:val="22"/>
        </w:rPr>
        <w:t xml:space="preserve"> will require the Agency to withdraw the temporary worker immediately. Furthermore</w:t>
      </w:r>
      <w:r w:rsidR="00510CF3">
        <w:rPr>
          <w:rFonts w:ascii="Arial" w:eastAsia="Arial" w:hAnsi="Arial" w:cs="Arial"/>
          <w:sz w:val="22"/>
          <w:szCs w:val="22"/>
        </w:rPr>
        <w:t>,</w:t>
      </w:r>
      <w:r w:rsidRPr="52D530A5">
        <w:rPr>
          <w:rFonts w:ascii="Arial" w:eastAsia="Arial" w:hAnsi="Arial" w:cs="Arial"/>
          <w:sz w:val="22"/>
          <w:szCs w:val="22"/>
        </w:rPr>
        <w:t xml:space="preserve"> </w:t>
      </w:r>
      <w:r w:rsidR="00510CF3" w:rsidRPr="00510CF3">
        <w:rPr>
          <w:rFonts w:ascii="Arial" w:eastAsia="Arial" w:hAnsi="Arial" w:cs="Arial"/>
          <w:b/>
          <w:bCs/>
          <w:sz w:val="22"/>
          <w:szCs w:val="22"/>
        </w:rPr>
        <w:t>KATC</w:t>
      </w:r>
      <w:r w:rsidRPr="52D530A5">
        <w:rPr>
          <w:rFonts w:ascii="Arial" w:eastAsia="Arial" w:hAnsi="Arial" w:cs="Arial"/>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18D074FD" w14:textId="77777777" w:rsidR="00510CF3" w:rsidRDefault="00510CF3" w:rsidP="002110A1">
      <w:pPr>
        <w:pStyle w:val="LTASub-heading2"/>
        <w:rPr>
          <w:sz w:val="28"/>
          <w:szCs w:val="28"/>
        </w:rPr>
      </w:pPr>
    </w:p>
    <w:p w14:paraId="6DAE5E0A" w14:textId="77777777" w:rsidR="00510CF3" w:rsidRDefault="00510CF3" w:rsidP="002110A1">
      <w:pPr>
        <w:pStyle w:val="LTASub-heading2"/>
        <w:rPr>
          <w:sz w:val="28"/>
          <w:szCs w:val="28"/>
        </w:rPr>
      </w:pPr>
    </w:p>
    <w:p w14:paraId="38F50484" w14:textId="1024C536" w:rsidR="002110A1" w:rsidRPr="00085D84" w:rsidRDefault="002110A1" w:rsidP="002110A1">
      <w:pPr>
        <w:pStyle w:val="LTASub-heading2"/>
        <w:rPr>
          <w:rFonts w:eastAsia="Cambria"/>
          <w:sz w:val="28"/>
          <w:szCs w:val="28"/>
        </w:rPr>
      </w:pPr>
      <w:r w:rsidRPr="00085D84">
        <w:rPr>
          <w:sz w:val="28"/>
          <w:szCs w:val="28"/>
        </w:rPr>
        <w:lastRenderedPageBreak/>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(i.e. 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0128D1DA" w:rsidR="002110A1" w:rsidRDefault="002110A1" w:rsidP="002110A1">
      <w:pPr>
        <w:jc w:val="both"/>
        <w:rPr>
          <w:rFonts w:ascii="Arial" w:eastAsia="Arial" w:hAnsi="Arial" w:cs="Arial"/>
        </w:rPr>
      </w:pPr>
      <w:r w:rsidRPr="52D530A5">
        <w:rPr>
          <w:rFonts w:ascii="Arial" w:eastAsia="Arial" w:hAnsi="Arial" w:cs="Arial"/>
          <w:sz w:val="22"/>
          <w:szCs w:val="22"/>
        </w:rPr>
        <w:t xml:space="preserve">If the DBS is not provided to the LTA for review, </w:t>
      </w:r>
      <w:r w:rsidR="008849A2">
        <w:rPr>
          <w:rFonts w:ascii="Arial" w:eastAsia="Arial" w:hAnsi="Arial" w:cs="Arial"/>
          <w:b/>
          <w:bCs/>
          <w:sz w:val="22"/>
          <w:szCs w:val="22"/>
        </w:rPr>
        <w:t>KATC</w:t>
      </w:r>
      <w:r w:rsidRPr="52D530A5">
        <w:rPr>
          <w:rFonts w:ascii="Arial" w:eastAsia="Arial" w:hAnsi="Arial" w:cs="Arial"/>
          <w:sz w:val="22"/>
          <w:szCs w:val="22"/>
        </w:rPr>
        <w:t xml:space="preserve"> may withdraw any conditional offer of employment or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6E4D24" w:rsidRDefault="005D52C7" w:rsidP="005D52C7">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14:paraId="5EE123A9" w14:textId="6D41A6D0"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w:t>
      </w:r>
      <w:r w:rsidR="008849A2">
        <w:rPr>
          <w:rStyle w:val="normaltextrun"/>
          <w:rFonts w:ascii="Arial" w:hAnsi="Arial" w:cs="Arial"/>
          <w:b/>
          <w:bCs/>
          <w:sz w:val="22"/>
          <w:szCs w:val="22"/>
        </w:rPr>
        <w:t>KATC</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9667CCB" w14:textId="3E61C7C5" w:rsidR="005D52C7" w:rsidRPr="008849A2" w:rsidRDefault="005D52C7" w:rsidP="00C45090">
      <w:pPr>
        <w:pStyle w:val="ListParagraph"/>
        <w:numPr>
          <w:ilvl w:val="0"/>
          <w:numId w:val="22"/>
        </w:numPr>
        <w:rPr>
          <w:rFonts w:ascii="Arial" w:hAnsi="Arial" w:cs="Arial"/>
          <w:sz w:val="22"/>
          <w:szCs w:val="22"/>
        </w:rPr>
      </w:pPr>
      <w:r w:rsidRPr="008849A2">
        <w:rPr>
          <w:rFonts w:ascii="Arial" w:hAnsi="Arial" w:cs="Arial"/>
          <w:sz w:val="22"/>
          <w:szCs w:val="22"/>
        </w:rPr>
        <w:t>Photography and filming</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at events, activities and competitions</w:t>
      </w:r>
    </w:p>
    <w:p w14:paraId="4FE7749A" w14:textId="77777777" w:rsidR="002110A1" w:rsidRDefault="002110A1" w:rsidP="002110A1">
      <w:pPr>
        <w:jc w:val="both"/>
        <w:rPr>
          <w:rFonts w:ascii="Arial" w:eastAsia="Arial" w:hAnsi="Arial" w:cs="Arial"/>
        </w:rPr>
      </w:pPr>
    </w:p>
    <w:p w14:paraId="7D710CC3" w14:textId="77777777" w:rsidR="002110A1" w:rsidRPr="008849A2" w:rsidRDefault="002110A1" w:rsidP="002110A1">
      <w:pPr>
        <w:pStyle w:val="paragraph"/>
        <w:spacing w:before="0" w:beforeAutospacing="0" w:after="0" w:afterAutospacing="0"/>
        <w:jc w:val="both"/>
        <w:textAlignment w:val="baseline"/>
        <w:rPr>
          <w:rFonts w:ascii="Segoe UI" w:hAnsi="Segoe UI" w:cs="Segoe UI"/>
          <w:sz w:val="22"/>
          <w:szCs w:val="22"/>
        </w:rPr>
      </w:pPr>
      <w:r w:rsidRPr="008849A2">
        <w:rPr>
          <w:rStyle w:val="normaltextrun"/>
          <w:rFonts w:ascii="Arial" w:hAnsi="Arial" w:cs="Arial"/>
          <w:sz w:val="22"/>
          <w:szCs w:val="22"/>
        </w:rPr>
        <w:t>This policy is reviewed every three years (or earlier if there is a change in national legislation).</w:t>
      </w:r>
      <w:r w:rsidRPr="008849A2">
        <w:rPr>
          <w:rStyle w:val="eop"/>
          <w:rFonts w:ascii="Arial" w:hAnsi="Arial" w:cs="Arial"/>
          <w:sz w:val="22"/>
          <w:szCs w:val="22"/>
        </w:rPr>
        <w:t> </w:t>
      </w:r>
    </w:p>
    <w:p w14:paraId="7503865A" w14:textId="77777777" w:rsidR="002110A1" w:rsidRPr="008849A2" w:rsidRDefault="002110A1" w:rsidP="002110A1">
      <w:pPr>
        <w:pStyle w:val="paragraph"/>
        <w:spacing w:before="0" w:beforeAutospacing="0" w:after="0" w:afterAutospacing="0"/>
        <w:jc w:val="both"/>
        <w:textAlignment w:val="baseline"/>
        <w:rPr>
          <w:rFonts w:ascii="Segoe UI" w:hAnsi="Segoe UI" w:cs="Segoe UI"/>
          <w:sz w:val="22"/>
          <w:szCs w:val="22"/>
        </w:rPr>
      </w:pPr>
      <w:r w:rsidRPr="008849A2">
        <w:rPr>
          <w:rStyle w:val="eop"/>
          <w:rFonts w:ascii="Arial" w:hAnsi="Arial" w:cs="Arial"/>
          <w:sz w:val="22"/>
          <w:szCs w:val="22"/>
        </w:rPr>
        <w:t> </w:t>
      </w:r>
    </w:p>
    <w:p w14:paraId="23463218" w14:textId="77777777" w:rsidR="002110A1" w:rsidRPr="008849A2" w:rsidRDefault="002110A1" w:rsidP="002110A1">
      <w:pPr>
        <w:pStyle w:val="paragraph"/>
        <w:spacing w:before="0" w:beforeAutospacing="0" w:after="0" w:afterAutospacing="0"/>
        <w:jc w:val="both"/>
        <w:textAlignment w:val="baseline"/>
        <w:rPr>
          <w:rFonts w:ascii="Segoe UI" w:hAnsi="Segoe UI" w:cs="Segoe UI"/>
          <w:sz w:val="22"/>
          <w:szCs w:val="22"/>
        </w:rPr>
      </w:pPr>
      <w:r w:rsidRPr="008849A2">
        <w:rPr>
          <w:rStyle w:val="eop"/>
          <w:rFonts w:ascii="Arial" w:hAnsi="Arial" w:cs="Arial"/>
          <w:sz w:val="22"/>
          <w:szCs w:val="22"/>
        </w:rPr>
        <w:t> </w:t>
      </w:r>
    </w:p>
    <w:p w14:paraId="56FC7EE3" w14:textId="19D60E3D" w:rsidR="002110A1" w:rsidRPr="008849A2" w:rsidRDefault="002110A1" w:rsidP="002110A1">
      <w:pPr>
        <w:pStyle w:val="paragraph"/>
        <w:spacing w:before="0" w:beforeAutospacing="0" w:after="0" w:afterAutospacing="0"/>
        <w:jc w:val="both"/>
        <w:textAlignment w:val="baseline"/>
        <w:rPr>
          <w:rFonts w:ascii="Segoe UI" w:hAnsi="Segoe UI" w:cs="Segoe UI"/>
          <w:sz w:val="22"/>
          <w:szCs w:val="22"/>
        </w:rPr>
      </w:pPr>
      <w:r w:rsidRPr="008849A2">
        <w:rPr>
          <w:rStyle w:val="normaltextrun"/>
          <w:rFonts w:ascii="Arial" w:hAnsi="Arial" w:cs="Arial"/>
          <w:sz w:val="22"/>
          <w:szCs w:val="22"/>
        </w:rPr>
        <w:t>Chairperson</w:t>
      </w:r>
      <w:r w:rsidR="008849A2">
        <w:rPr>
          <w:rStyle w:val="normaltextrun"/>
          <w:rFonts w:ascii="Arial" w:hAnsi="Arial" w:cs="Arial"/>
          <w:sz w:val="22"/>
          <w:szCs w:val="22"/>
        </w:rPr>
        <w:t>: Roger Harris</w:t>
      </w:r>
      <w:r w:rsidRPr="008849A2">
        <w:rPr>
          <w:rStyle w:val="normaltextrun"/>
          <w:rFonts w:ascii="Arial" w:hAnsi="Arial" w:cs="Arial"/>
          <w:sz w:val="22"/>
          <w:szCs w:val="22"/>
        </w:rPr>
        <w:t>:</w:t>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tabchar"/>
          <w:rFonts w:ascii="Calibri" w:hAnsi="Calibri" w:cs="Calibri"/>
          <w:sz w:val="22"/>
          <w:szCs w:val="22"/>
        </w:rPr>
        <w:tab/>
      </w:r>
      <w:r w:rsidRPr="008849A2">
        <w:rPr>
          <w:rStyle w:val="normaltextrun"/>
          <w:rFonts w:ascii="Arial" w:hAnsi="Arial" w:cs="Arial"/>
          <w:sz w:val="22"/>
          <w:szCs w:val="22"/>
        </w:rPr>
        <w:t>Date:</w:t>
      </w:r>
      <w:r w:rsidRPr="008849A2">
        <w:rPr>
          <w:rStyle w:val="eop"/>
          <w:rFonts w:ascii="Arial" w:hAnsi="Arial" w:cs="Arial"/>
          <w:sz w:val="22"/>
          <w:szCs w:val="22"/>
        </w:rPr>
        <w:t> </w:t>
      </w:r>
      <w:r w:rsidR="008C45FD">
        <w:rPr>
          <w:rStyle w:val="eop"/>
          <w:rFonts w:ascii="Arial" w:hAnsi="Arial" w:cs="Arial"/>
          <w:sz w:val="22"/>
          <w:szCs w:val="22"/>
        </w:rPr>
        <w:t>08/09/2023</w:t>
      </w:r>
    </w:p>
    <w:p w14:paraId="2F9C9ED6" w14:textId="77777777" w:rsidR="002110A1" w:rsidRPr="008849A2" w:rsidRDefault="002110A1" w:rsidP="002110A1">
      <w:pPr>
        <w:pStyle w:val="paragraph"/>
        <w:spacing w:before="0" w:beforeAutospacing="0" w:after="0" w:afterAutospacing="0"/>
        <w:jc w:val="both"/>
        <w:textAlignment w:val="baseline"/>
        <w:rPr>
          <w:rFonts w:ascii="Segoe UI" w:hAnsi="Segoe UI" w:cs="Segoe UI"/>
          <w:sz w:val="22"/>
          <w:szCs w:val="22"/>
        </w:rPr>
      </w:pPr>
      <w:r w:rsidRPr="008849A2">
        <w:rPr>
          <w:rStyle w:val="eop"/>
          <w:rFonts w:ascii="Arial" w:hAnsi="Arial" w:cs="Arial"/>
          <w:sz w:val="22"/>
          <w:szCs w:val="22"/>
        </w:rPr>
        <w:t> </w:t>
      </w:r>
    </w:p>
    <w:p w14:paraId="26863F73" w14:textId="792AFB52"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8849A2">
        <w:rPr>
          <w:rStyle w:val="normaltextrun"/>
          <w:rFonts w:ascii="Arial" w:hAnsi="Arial" w:cs="Arial"/>
          <w:color w:val="000000"/>
          <w:sz w:val="22"/>
          <w:szCs w:val="22"/>
        </w:rPr>
        <w:t>Welfare Officer</w:t>
      </w:r>
      <w:r w:rsidR="008849A2">
        <w:rPr>
          <w:rStyle w:val="normaltextrun"/>
          <w:rFonts w:ascii="Arial" w:hAnsi="Arial" w:cs="Arial"/>
          <w:color w:val="000000"/>
          <w:sz w:val="22"/>
          <w:szCs w:val="22"/>
        </w:rPr>
        <w:t>: Lynn Achiro</w:t>
      </w:r>
      <w:r w:rsidRPr="008849A2">
        <w:rPr>
          <w:rStyle w:val="normaltextrun"/>
          <w:rFonts w:ascii="Arial" w:hAnsi="Arial" w:cs="Arial"/>
          <w:color w:val="000000"/>
          <w:sz w:val="22"/>
          <w:szCs w:val="22"/>
        </w:rPr>
        <w:t>:</w:t>
      </w:r>
      <w:r w:rsidR="008849A2">
        <w:rPr>
          <w:rStyle w:val="normaltextrun"/>
          <w:rFonts w:ascii="Arial" w:hAnsi="Arial" w:cs="Arial"/>
          <w:color w:val="000000"/>
          <w:sz w:val="22"/>
          <w:szCs w:val="22"/>
        </w:rPr>
        <w:tab/>
      </w:r>
      <w:r w:rsidR="008849A2">
        <w:rPr>
          <w:rStyle w:val="normaltextrun"/>
          <w:rFonts w:ascii="Arial" w:hAnsi="Arial" w:cs="Arial"/>
          <w:color w:val="000000"/>
          <w:sz w:val="22"/>
          <w:szCs w:val="22"/>
        </w:rPr>
        <w:tab/>
      </w:r>
      <w:r w:rsidR="008849A2">
        <w:rPr>
          <w:rStyle w:val="normaltextrun"/>
          <w:rFonts w:ascii="Arial" w:hAnsi="Arial" w:cs="Arial"/>
          <w:color w:val="000000"/>
          <w:sz w:val="22"/>
          <w:szCs w:val="22"/>
        </w:rPr>
        <w:tab/>
      </w:r>
      <w:r w:rsidR="008849A2">
        <w:rPr>
          <w:rStyle w:val="normaltextrun"/>
          <w:rFonts w:ascii="Arial" w:hAnsi="Arial" w:cs="Arial"/>
          <w:color w:val="000000"/>
          <w:sz w:val="22"/>
          <w:szCs w:val="22"/>
        </w:rPr>
        <w:tab/>
      </w:r>
      <w:r w:rsidR="008849A2">
        <w:rPr>
          <w:rStyle w:val="normaltextrun"/>
          <w:rFonts w:ascii="Arial" w:hAnsi="Arial" w:cs="Arial"/>
          <w:color w:val="000000"/>
          <w:sz w:val="22"/>
          <w:szCs w:val="22"/>
        </w:rPr>
        <w:tab/>
      </w:r>
      <w:r w:rsidRPr="008849A2">
        <w:rPr>
          <w:rStyle w:val="normaltextrun"/>
          <w:rFonts w:ascii="Arial" w:hAnsi="Arial" w:cs="Arial"/>
          <w:color w:val="000000"/>
          <w:sz w:val="22"/>
          <w:szCs w:val="22"/>
        </w:rPr>
        <w:t xml:space="preserve"> </w:t>
      </w:r>
      <w:r w:rsidRPr="008849A2">
        <w:rPr>
          <w:rStyle w:val="tabchar"/>
          <w:rFonts w:ascii="Calibri" w:hAnsi="Calibri" w:cs="Calibri"/>
          <w:color w:val="000000"/>
          <w:sz w:val="22"/>
          <w:szCs w:val="22"/>
        </w:rPr>
        <w:tab/>
      </w:r>
      <w:r w:rsidRPr="008849A2">
        <w:rPr>
          <w:rStyle w:val="tabchar"/>
          <w:rFonts w:ascii="Calibri" w:hAnsi="Calibri" w:cs="Calibri"/>
          <w:color w:val="000000"/>
          <w:sz w:val="22"/>
          <w:szCs w:val="22"/>
        </w:rPr>
        <w:tab/>
      </w:r>
      <w:r w:rsidRPr="008849A2">
        <w:rPr>
          <w:rStyle w:val="normaltextrun"/>
          <w:rFonts w:ascii="Arial" w:hAnsi="Arial" w:cs="Arial"/>
          <w:color w:val="000000"/>
          <w:sz w:val="22"/>
          <w:szCs w:val="22"/>
        </w:rPr>
        <w:t>Date:</w:t>
      </w:r>
      <w:r w:rsidRPr="005D52C7">
        <w:rPr>
          <w:rStyle w:val="eop"/>
          <w:rFonts w:ascii="Arial" w:hAnsi="Arial" w:cs="Arial"/>
          <w:color w:val="000000"/>
          <w:sz w:val="22"/>
          <w:szCs w:val="22"/>
        </w:rPr>
        <w:t> </w:t>
      </w:r>
      <w:r w:rsidR="008C45FD">
        <w:rPr>
          <w:rStyle w:val="eop"/>
          <w:rFonts w:ascii="Arial" w:hAnsi="Arial" w:cs="Arial"/>
          <w:color w:val="000000"/>
          <w:sz w:val="22"/>
          <w:szCs w:val="22"/>
        </w:rPr>
        <w:t>08/09/2023</w:t>
      </w:r>
    </w:p>
    <w:p w14:paraId="2083CE2A" w14:textId="77777777" w:rsidR="00812D4E" w:rsidRPr="005D52C7" w:rsidRDefault="00812D4E" w:rsidP="00C943B7"/>
    <w:sectPr w:rsidR="00812D4E" w:rsidRPr="005D52C7" w:rsidSect="007A77F0">
      <w:headerReference w:type="default" r:id="rId7"/>
      <w:footerReference w:type="default" r:id="rId8"/>
      <w:footerReference w:type="first" r:id="rId9"/>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EC0B" w14:textId="77777777" w:rsidR="00A97D6B" w:rsidRDefault="00A97D6B">
      <w:r>
        <w:separator/>
      </w:r>
    </w:p>
  </w:endnote>
  <w:endnote w:type="continuationSeparator" w:id="0">
    <w:p w14:paraId="20CC9C2D" w14:textId="77777777" w:rsidR="00A97D6B" w:rsidRDefault="00A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2CC75E13" w:rsidR="007A77F0" w:rsidRPr="007A77F0" w:rsidRDefault="007A77F0" w:rsidP="007A77F0">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14:paraId="112D16EE" w14:textId="77777777"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4DE0B37E" w:rsidR="00867D2A" w:rsidRPr="007A77F0" w:rsidRDefault="00867D2A" w:rsidP="007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6148" w14:textId="77777777" w:rsidR="00A97D6B" w:rsidRDefault="00A97D6B">
      <w:r>
        <w:separator/>
      </w:r>
    </w:p>
  </w:footnote>
  <w:footnote w:type="continuationSeparator" w:id="0">
    <w:p w14:paraId="65725BE4" w14:textId="77777777" w:rsidR="00A97D6B" w:rsidRDefault="00A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23A03"/>
    <w:rsid w:val="0003028A"/>
    <w:rsid w:val="000610E5"/>
    <w:rsid w:val="00061673"/>
    <w:rsid w:val="0009384D"/>
    <w:rsid w:val="000D1C03"/>
    <w:rsid w:val="00145E7E"/>
    <w:rsid w:val="001732F1"/>
    <w:rsid w:val="002110A1"/>
    <w:rsid w:val="002F14D1"/>
    <w:rsid w:val="003B352C"/>
    <w:rsid w:val="003E2EF3"/>
    <w:rsid w:val="003F34DD"/>
    <w:rsid w:val="0041380E"/>
    <w:rsid w:val="0050580E"/>
    <w:rsid w:val="00510CF3"/>
    <w:rsid w:val="00581B38"/>
    <w:rsid w:val="005B25AF"/>
    <w:rsid w:val="005D52C7"/>
    <w:rsid w:val="00611AAA"/>
    <w:rsid w:val="00692C43"/>
    <w:rsid w:val="006A667C"/>
    <w:rsid w:val="006E1A59"/>
    <w:rsid w:val="006F52E4"/>
    <w:rsid w:val="00721A88"/>
    <w:rsid w:val="007318C9"/>
    <w:rsid w:val="007A77F0"/>
    <w:rsid w:val="00812D4E"/>
    <w:rsid w:val="00867D2A"/>
    <w:rsid w:val="008849A2"/>
    <w:rsid w:val="008C1811"/>
    <w:rsid w:val="008C45FD"/>
    <w:rsid w:val="00957E49"/>
    <w:rsid w:val="009E463A"/>
    <w:rsid w:val="00A97D6B"/>
    <w:rsid w:val="00AA7905"/>
    <w:rsid w:val="00AB0C0F"/>
    <w:rsid w:val="00AC13ED"/>
    <w:rsid w:val="00B244C8"/>
    <w:rsid w:val="00B82C2F"/>
    <w:rsid w:val="00B85D1C"/>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Roger Harris</cp:lastModifiedBy>
  <cp:revision>7</cp:revision>
  <cp:lastPrinted>1901-01-01T00:00:00Z</cp:lastPrinted>
  <dcterms:created xsi:type="dcterms:W3CDTF">2023-08-30T08:13:00Z</dcterms:created>
  <dcterms:modified xsi:type="dcterms:W3CDTF">2023-09-08T12:27:00Z</dcterms:modified>
</cp:coreProperties>
</file>